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CF" w:rsidRPr="00B719AF" w:rsidRDefault="00661495" w:rsidP="00C322EE">
      <w:pPr>
        <w:jc w:val="center"/>
        <w:rPr>
          <w:rFonts w:ascii="Arial" w:hAnsi="Arial" w:cs="Arial"/>
          <w:b/>
          <w:sz w:val="32"/>
          <w:szCs w:val="32"/>
          <w:u w:val="single"/>
        </w:rPr>
      </w:pPr>
      <w:r w:rsidRPr="00B719AF">
        <w:rPr>
          <w:rFonts w:ascii="Arial" w:hAnsi="Arial" w:cs="Arial"/>
          <w:b/>
          <w:sz w:val="32"/>
          <w:szCs w:val="32"/>
          <w:u w:val="single"/>
        </w:rPr>
        <w:t xml:space="preserve">ADVISORY FOR </w:t>
      </w:r>
      <w:proofErr w:type="gramStart"/>
      <w:r w:rsidRPr="00B719AF">
        <w:rPr>
          <w:rFonts w:ascii="Arial" w:hAnsi="Arial" w:cs="Arial"/>
          <w:b/>
          <w:sz w:val="32"/>
          <w:szCs w:val="32"/>
          <w:u w:val="single"/>
        </w:rPr>
        <w:t>PARENTS :</w:t>
      </w:r>
      <w:proofErr w:type="gramEnd"/>
      <w:r w:rsidRPr="00B719AF">
        <w:rPr>
          <w:rFonts w:ascii="Arial" w:hAnsi="Arial" w:cs="Arial"/>
          <w:b/>
          <w:sz w:val="32"/>
          <w:szCs w:val="32"/>
          <w:u w:val="single"/>
        </w:rPr>
        <w:t xml:space="preserve"> REVISION OF AGE CRITERIA</w:t>
      </w:r>
    </w:p>
    <w:p w:rsidR="00661495" w:rsidRPr="00B719AF" w:rsidRDefault="00661495" w:rsidP="00C322EE">
      <w:pPr>
        <w:jc w:val="both"/>
        <w:rPr>
          <w:rFonts w:ascii="Arial" w:hAnsi="Arial" w:cs="Arial"/>
        </w:rPr>
      </w:pPr>
      <w:r w:rsidRPr="00B719AF">
        <w:rPr>
          <w:rFonts w:ascii="Arial" w:hAnsi="Arial" w:cs="Arial"/>
        </w:rPr>
        <w:t>1.</w:t>
      </w:r>
      <w:r w:rsidRPr="00B719AF">
        <w:rPr>
          <w:rFonts w:ascii="Arial" w:hAnsi="Arial" w:cs="Arial"/>
        </w:rPr>
        <w:tab/>
        <w:t xml:space="preserve">Prescribed minimum age for admission to Class I in </w:t>
      </w:r>
      <w:proofErr w:type="spellStart"/>
      <w:r w:rsidRPr="00B719AF">
        <w:rPr>
          <w:rFonts w:ascii="Arial" w:hAnsi="Arial" w:cs="Arial"/>
        </w:rPr>
        <w:t>Kendriya</w:t>
      </w:r>
      <w:proofErr w:type="spellEnd"/>
      <w:r w:rsidRPr="00B719AF">
        <w:rPr>
          <w:rFonts w:ascii="Arial" w:hAnsi="Arial" w:cs="Arial"/>
        </w:rPr>
        <w:t xml:space="preserve"> </w:t>
      </w:r>
      <w:proofErr w:type="spellStart"/>
      <w:r w:rsidRPr="00B719AF">
        <w:rPr>
          <w:rFonts w:ascii="Arial" w:hAnsi="Arial" w:cs="Arial"/>
        </w:rPr>
        <w:t>Vidyalaya</w:t>
      </w:r>
      <w:proofErr w:type="spellEnd"/>
      <w:r w:rsidRPr="00B719AF">
        <w:rPr>
          <w:rFonts w:ascii="Arial" w:hAnsi="Arial" w:cs="Arial"/>
        </w:rPr>
        <w:t xml:space="preserve"> was amended to 06-08 years (from 05</w:t>
      </w:r>
      <w:r w:rsidR="00B719AF">
        <w:rPr>
          <w:rFonts w:ascii="Arial" w:hAnsi="Arial" w:cs="Arial"/>
        </w:rPr>
        <w:t xml:space="preserve"> </w:t>
      </w:r>
      <w:r w:rsidRPr="00B719AF">
        <w:rPr>
          <w:rFonts w:ascii="Arial" w:hAnsi="Arial" w:cs="Arial"/>
        </w:rPr>
        <w:t>-</w:t>
      </w:r>
      <w:r w:rsidR="00B719AF">
        <w:rPr>
          <w:rFonts w:ascii="Arial" w:hAnsi="Arial" w:cs="Arial"/>
        </w:rPr>
        <w:t xml:space="preserve"> 07</w:t>
      </w:r>
      <w:r w:rsidRPr="00B719AF">
        <w:rPr>
          <w:rFonts w:ascii="Arial" w:hAnsi="Arial" w:cs="Arial"/>
        </w:rPr>
        <w:t xml:space="preserve"> years) on 25 Feb 22 as per the recommendations of NEP 2020. A number of students had taken admissions in various AF Schools by then as the admission process had already been initiated in the schools. Considering the requirement of maintaining parity with the minimum age criteria followed by KV, the AF Schools were advised to hold the admission process. </w:t>
      </w:r>
    </w:p>
    <w:p w:rsidR="00661495" w:rsidRPr="00B719AF" w:rsidRDefault="00661495" w:rsidP="00C322EE">
      <w:pPr>
        <w:jc w:val="both"/>
        <w:rPr>
          <w:rFonts w:ascii="Arial" w:hAnsi="Arial" w:cs="Arial"/>
        </w:rPr>
      </w:pPr>
      <w:r w:rsidRPr="00B719AF">
        <w:rPr>
          <w:rFonts w:ascii="Arial" w:hAnsi="Arial" w:cs="Arial"/>
        </w:rPr>
        <w:t>2.</w:t>
      </w:r>
      <w:r w:rsidRPr="00B719AF">
        <w:rPr>
          <w:rFonts w:ascii="Arial" w:hAnsi="Arial" w:cs="Arial"/>
        </w:rPr>
        <w:tab/>
        <w:t>The revision of age criteria by KV</w:t>
      </w:r>
      <w:r w:rsidR="00B719AF" w:rsidRPr="00B719AF">
        <w:rPr>
          <w:rFonts w:ascii="Arial" w:hAnsi="Arial" w:cs="Arial"/>
        </w:rPr>
        <w:t>s</w:t>
      </w:r>
      <w:r w:rsidRPr="00B719AF">
        <w:rPr>
          <w:rFonts w:ascii="Arial" w:hAnsi="Arial" w:cs="Arial"/>
        </w:rPr>
        <w:t xml:space="preserve"> was challenged before Delhi High Court by a group of parents and as a result the admission process in KVs was kept on hold. Considering the uncertainty about disposal of </w:t>
      </w:r>
      <w:r w:rsidR="00C322EE" w:rsidRPr="00B719AF">
        <w:rPr>
          <w:rFonts w:ascii="Arial" w:hAnsi="Arial" w:cs="Arial"/>
        </w:rPr>
        <w:t xml:space="preserve">court case during the crucial juncture of changeover of admission session, it was decided to continue the admission process in AF Schools as per the existing age criteria. </w:t>
      </w:r>
    </w:p>
    <w:p w:rsidR="00C322EE" w:rsidRPr="00B719AF" w:rsidRDefault="00C322EE" w:rsidP="00C322EE">
      <w:pPr>
        <w:jc w:val="both"/>
        <w:rPr>
          <w:rFonts w:ascii="Arial" w:hAnsi="Arial" w:cs="Arial"/>
        </w:rPr>
      </w:pPr>
      <w:r w:rsidRPr="00B719AF">
        <w:rPr>
          <w:rFonts w:ascii="Arial" w:hAnsi="Arial" w:cs="Arial"/>
        </w:rPr>
        <w:t>3.</w:t>
      </w:r>
      <w:r w:rsidRPr="00B719AF">
        <w:rPr>
          <w:rFonts w:ascii="Arial" w:hAnsi="Arial" w:cs="Arial"/>
        </w:rPr>
        <w:tab/>
        <w:t>In the interim, Delhi High Court dismissed the parents’ petitions on 11 Apr 22 as it observed that the decision regarding revision of age criteria for KV admission was not sudden and was in consonance with the NEP which came in 2020. Subsequently, the decision of KVs to revise the age criteria for admission was also upheld by the Hon’ble Supreme Court of India. I</w:t>
      </w:r>
      <w:r w:rsidR="00B719AF" w:rsidRPr="00B719AF">
        <w:rPr>
          <w:rFonts w:ascii="Arial" w:hAnsi="Arial" w:cs="Arial"/>
        </w:rPr>
        <w:t>t</w:t>
      </w:r>
      <w:r w:rsidRPr="00B719AF">
        <w:rPr>
          <w:rFonts w:ascii="Arial" w:hAnsi="Arial" w:cs="Arial"/>
        </w:rPr>
        <w:t xml:space="preserve"> has thus become imperative to revise the age criteria for admission in Air Force Schools. The revised age c</w:t>
      </w:r>
      <w:r w:rsidR="00B719AF" w:rsidRPr="00B719AF">
        <w:rPr>
          <w:rFonts w:ascii="Arial" w:hAnsi="Arial" w:cs="Arial"/>
        </w:rPr>
        <w:t xml:space="preserve">riteria are as appended below </w:t>
      </w:r>
    </w:p>
    <w:tbl>
      <w:tblPr>
        <w:tblStyle w:val="TableGrid"/>
        <w:tblW w:w="0" w:type="auto"/>
        <w:tblInd w:w="738" w:type="dxa"/>
        <w:tblLook w:val="04A0" w:firstRow="1" w:lastRow="0" w:firstColumn="1" w:lastColumn="0" w:noHBand="0" w:noVBand="1"/>
      </w:tblPr>
      <w:tblGrid>
        <w:gridCol w:w="1260"/>
        <w:gridCol w:w="1890"/>
        <w:gridCol w:w="2070"/>
      </w:tblGrid>
      <w:tr w:rsidR="00C322EE" w:rsidRPr="00B719AF" w:rsidTr="00B719AF">
        <w:tc>
          <w:tcPr>
            <w:tcW w:w="1260" w:type="dxa"/>
          </w:tcPr>
          <w:p w:rsidR="00C322EE" w:rsidRPr="00B719AF" w:rsidRDefault="00C322EE" w:rsidP="00C322EE">
            <w:pPr>
              <w:jc w:val="both"/>
              <w:rPr>
                <w:rFonts w:ascii="Arial" w:hAnsi="Arial" w:cs="Arial"/>
                <w:b/>
              </w:rPr>
            </w:pPr>
            <w:r w:rsidRPr="00B719AF">
              <w:rPr>
                <w:rFonts w:ascii="Arial" w:hAnsi="Arial" w:cs="Arial"/>
                <w:b/>
              </w:rPr>
              <w:t xml:space="preserve">Class </w:t>
            </w:r>
          </w:p>
        </w:tc>
        <w:tc>
          <w:tcPr>
            <w:tcW w:w="1890" w:type="dxa"/>
          </w:tcPr>
          <w:p w:rsidR="00C322EE" w:rsidRPr="00B719AF" w:rsidRDefault="00C322EE" w:rsidP="00C322EE">
            <w:pPr>
              <w:jc w:val="both"/>
              <w:rPr>
                <w:rFonts w:ascii="Arial" w:hAnsi="Arial" w:cs="Arial"/>
                <w:b/>
              </w:rPr>
            </w:pPr>
            <w:r w:rsidRPr="00B719AF">
              <w:rPr>
                <w:rFonts w:ascii="Arial" w:hAnsi="Arial" w:cs="Arial"/>
                <w:b/>
              </w:rPr>
              <w:t>Present Age</w:t>
            </w:r>
          </w:p>
        </w:tc>
        <w:tc>
          <w:tcPr>
            <w:tcW w:w="2070" w:type="dxa"/>
          </w:tcPr>
          <w:p w:rsidR="00C322EE" w:rsidRPr="00B719AF" w:rsidRDefault="00C322EE" w:rsidP="00C322EE">
            <w:pPr>
              <w:jc w:val="center"/>
              <w:rPr>
                <w:rFonts w:ascii="Arial" w:hAnsi="Arial" w:cs="Arial"/>
                <w:b/>
                <w:sz w:val="28"/>
                <w:szCs w:val="28"/>
              </w:rPr>
            </w:pPr>
            <w:r w:rsidRPr="00B719AF">
              <w:rPr>
                <w:rFonts w:ascii="Arial" w:hAnsi="Arial" w:cs="Arial"/>
                <w:b/>
                <w:sz w:val="28"/>
                <w:szCs w:val="28"/>
              </w:rPr>
              <w:t>Revised Age</w:t>
            </w:r>
          </w:p>
        </w:tc>
      </w:tr>
      <w:tr w:rsidR="00C322EE" w:rsidRPr="00B719AF" w:rsidTr="00B719AF">
        <w:tc>
          <w:tcPr>
            <w:tcW w:w="1260" w:type="dxa"/>
          </w:tcPr>
          <w:p w:rsidR="00C322EE" w:rsidRPr="00B719AF" w:rsidRDefault="00C322EE" w:rsidP="00C322EE">
            <w:pPr>
              <w:jc w:val="both"/>
              <w:rPr>
                <w:rFonts w:ascii="Arial" w:hAnsi="Arial" w:cs="Arial"/>
              </w:rPr>
            </w:pPr>
            <w:r w:rsidRPr="00B719AF">
              <w:rPr>
                <w:rFonts w:ascii="Arial" w:hAnsi="Arial" w:cs="Arial"/>
              </w:rPr>
              <w:t>LKG</w:t>
            </w:r>
          </w:p>
        </w:tc>
        <w:tc>
          <w:tcPr>
            <w:tcW w:w="1890" w:type="dxa"/>
          </w:tcPr>
          <w:p w:rsidR="00C322EE" w:rsidRPr="00B719AF" w:rsidRDefault="00C322EE" w:rsidP="00C322EE">
            <w:pPr>
              <w:jc w:val="both"/>
              <w:rPr>
                <w:rFonts w:ascii="Arial" w:hAnsi="Arial" w:cs="Arial"/>
              </w:rPr>
            </w:pPr>
            <w:r w:rsidRPr="00B719AF">
              <w:rPr>
                <w:rFonts w:ascii="Arial" w:hAnsi="Arial" w:cs="Arial"/>
              </w:rPr>
              <w:t>03 -  05 years</w:t>
            </w:r>
          </w:p>
        </w:tc>
        <w:tc>
          <w:tcPr>
            <w:tcW w:w="2070" w:type="dxa"/>
          </w:tcPr>
          <w:p w:rsidR="00C322EE" w:rsidRPr="00B719AF" w:rsidRDefault="00C322EE" w:rsidP="00C322EE">
            <w:pPr>
              <w:jc w:val="center"/>
              <w:rPr>
                <w:rFonts w:ascii="Arial" w:hAnsi="Arial" w:cs="Arial"/>
                <w:b/>
                <w:sz w:val="28"/>
                <w:szCs w:val="28"/>
              </w:rPr>
            </w:pPr>
            <w:r w:rsidRPr="00B719AF">
              <w:rPr>
                <w:rFonts w:ascii="Arial" w:hAnsi="Arial" w:cs="Arial"/>
                <w:b/>
                <w:sz w:val="28"/>
                <w:szCs w:val="28"/>
              </w:rPr>
              <w:t>04 -  06 years</w:t>
            </w:r>
          </w:p>
        </w:tc>
      </w:tr>
      <w:tr w:rsidR="00C322EE" w:rsidRPr="00B719AF" w:rsidTr="00B719AF">
        <w:tc>
          <w:tcPr>
            <w:tcW w:w="1260" w:type="dxa"/>
          </w:tcPr>
          <w:p w:rsidR="00C322EE" w:rsidRPr="00B719AF" w:rsidRDefault="00C322EE" w:rsidP="00C322EE">
            <w:pPr>
              <w:jc w:val="both"/>
              <w:rPr>
                <w:rFonts w:ascii="Arial" w:hAnsi="Arial" w:cs="Arial"/>
              </w:rPr>
            </w:pPr>
            <w:r w:rsidRPr="00B719AF">
              <w:rPr>
                <w:rFonts w:ascii="Arial" w:hAnsi="Arial" w:cs="Arial"/>
              </w:rPr>
              <w:t>UKG</w:t>
            </w:r>
          </w:p>
        </w:tc>
        <w:tc>
          <w:tcPr>
            <w:tcW w:w="1890" w:type="dxa"/>
          </w:tcPr>
          <w:p w:rsidR="00C322EE" w:rsidRPr="00B719AF" w:rsidRDefault="00C322EE" w:rsidP="00C322EE">
            <w:pPr>
              <w:jc w:val="both"/>
              <w:rPr>
                <w:rFonts w:ascii="Arial" w:hAnsi="Arial" w:cs="Arial"/>
              </w:rPr>
            </w:pPr>
            <w:r w:rsidRPr="00B719AF">
              <w:rPr>
                <w:rFonts w:ascii="Arial" w:hAnsi="Arial" w:cs="Arial"/>
              </w:rPr>
              <w:t>04 – 06 years</w:t>
            </w:r>
          </w:p>
        </w:tc>
        <w:tc>
          <w:tcPr>
            <w:tcW w:w="2070" w:type="dxa"/>
          </w:tcPr>
          <w:p w:rsidR="00C322EE" w:rsidRPr="00B719AF" w:rsidRDefault="00C322EE" w:rsidP="00C322EE">
            <w:pPr>
              <w:jc w:val="center"/>
              <w:rPr>
                <w:rFonts w:ascii="Arial" w:hAnsi="Arial" w:cs="Arial"/>
                <w:b/>
                <w:sz w:val="28"/>
                <w:szCs w:val="28"/>
              </w:rPr>
            </w:pPr>
            <w:r w:rsidRPr="00B719AF">
              <w:rPr>
                <w:rFonts w:ascii="Arial" w:hAnsi="Arial" w:cs="Arial"/>
                <w:b/>
                <w:sz w:val="28"/>
                <w:szCs w:val="28"/>
              </w:rPr>
              <w:t>05 – 07 years</w:t>
            </w:r>
          </w:p>
        </w:tc>
      </w:tr>
      <w:tr w:rsidR="00C322EE" w:rsidRPr="00B719AF" w:rsidTr="00B719AF">
        <w:tc>
          <w:tcPr>
            <w:tcW w:w="1260" w:type="dxa"/>
          </w:tcPr>
          <w:p w:rsidR="00C322EE" w:rsidRPr="00B719AF" w:rsidRDefault="00C322EE" w:rsidP="00C322EE">
            <w:pPr>
              <w:jc w:val="both"/>
              <w:rPr>
                <w:rFonts w:ascii="Arial" w:hAnsi="Arial" w:cs="Arial"/>
              </w:rPr>
            </w:pPr>
            <w:r w:rsidRPr="00B719AF">
              <w:rPr>
                <w:rFonts w:ascii="Arial" w:hAnsi="Arial" w:cs="Arial"/>
              </w:rPr>
              <w:t>Class I</w:t>
            </w:r>
          </w:p>
        </w:tc>
        <w:tc>
          <w:tcPr>
            <w:tcW w:w="1890" w:type="dxa"/>
          </w:tcPr>
          <w:p w:rsidR="00C322EE" w:rsidRPr="00B719AF" w:rsidRDefault="00C322EE" w:rsidP="00C322EE">
            <w:pPr>
              <w:jc w:val="both"/>
              <w:rPr>
                <w:rFonts w:ascii="Arial" w:hAnsi="Arial" w:cs="Arial"/>
              </w:rPr>
            </w:pPr>
            <w:r w:rsidRPr="00B719AF">
              <w:rPr>
                <w:rFonts w:ascii="Arial" w:hAnsi="Arial" w:cs="Arial"/>
              </w:rPr>
              <w:t>05 - 07 years</w:t>
            </w:r>
          </w:p>
        </w:tc>
        <w:tc>
          <w:tcPr>
            <w:tcW w:w="2070" w:type="dxa"/>
          </w:tcPr>
          <w:p w:rsidR="00C322EE" w:rsidRPr="00B719AF" w:rsidRDefault="00C322EE" w:rsidP="00C322EE">
            <w:pPr>
              <w:jc w:val="center"/>
              <w:rPr>
                <w:rFonts w:ascii="Arial" w:hAnsi="Arial" w:cs="Arial"/>
                <w:b/>
                <w:sz w:val="28"/>
                <w:szCs w:val="28"/>
              </w:rPr>
            </w:pPr>
            <w:r w:rsidRPr="00B719AF">
              <w:rPr>
                <w:rFonts w:ascii="Arial" w:hAnsi="Arial" w:cs="Arial"/>
                <w:b/>
                <w:sz w:val="28"/>
                <w:szCs w:val="28"/>
              </w:rPr>
              <w:t>06 - 08 years</w:t>
            </w:r>
          </w:p>
        </w:tc>
      </w:tr>
      <w:tr w:rsidR="00C322EE" w:rsidRPr="00B719AF" w:rsidTr="00B719AF">
        <w:tc>
          <w:tcPr>
            <w:tcW w:w="1260" w:type="dxa"/>
          </w:tcPr>
          <w:p w:rsidR="00C322EE" w:rsidRPr="00B719AF" w:rsidRDefault="00C322EE" w:rsidP="00C322EE">
            <w:pPr>
              <w:jc w:val="both"/>
              <w:rPr>
                <w:rFonts w:ascii="Arial" w:hAnsi="Arial" w:cs="Arial"/>
              </w:rPr>
            </w:pPr>
            <w:r w:rsidRPr="00B719AF">
              <w:rPr>
                <w:rFonts w:ascii="Arial" w:hAnsi="Arial" w:cs="Arial"/>
              </w:rPr>
              <w:t>Class II</w:t>
            </w:r>
          </w:p>
        </w:tc>
        <w:tc>
          <w:tcPr>
            <w:tcW w:w="1890" w:type="dxa"/>
          </w:tcPr>
          <w:p w:rsidR="00C322EE" w:rsidRPr="00B719AF" w:rsidRDefault="00C322EE" w:rsidP="00C322EE">
            <w:pPr>
              <w:jc w:val="both"/>
              <w:rPr>
                <w:rFonts w:ascii="Arial" w:hAnsi="Arial" w:cs="Arial"/>
              </w:rPr>
            </w:pPr>
            <w:r w:rsidRPr="00B719AF">
              <w:rPr>
                <w:rFonts w:ascii="Arial" w:hAnsi="Arial" w:cs="Arial"/>
              </w:rPr>
              <w:t>06 – 08 years</w:t>
            </w:r>
          </w:p>
        </w:tc>
        <w:tc>
          <w:tcPr>
            <w:tcW w:w="2070" w:type="dxa"/>
          </w:tcPr>
          <w:p w:rsidR="00C322EE" w:rsidRPr="00B719AF" w:rsidRDefault="00C322EE" w:rsidP="00C322EE">
            <w:pPr>
              <w:jc w:val="center"/>
              <w:rPr>
                <w:rFonts w:ascii="Arial" w:hAnsi="Arial" w:cs="Arial"/>
                <w:b/>
                <w:sz w:val="28"/>
                <w:szCs w:val="28"/>
              </w:rPr>
            </w:pPr>
            <w:r w:rsidRPr="00B719AF">
              <w:rPr>
                <w:rFonts w:ascii="Arial" w:hAnsi="Arial" w:cs="Arial"/>
                <w:b/>
                <w:sz w:val="28"/>
                <w:szCs w:val="28"/>
              </w:rPr>
              <w:t>07 – 09 years</w:t>
            </w:r>
          </w:p>
        </w:tc>
      </w:tr>
    </w:tbl>
    <w:p w:rsidR="00C322EE" w:rsidRPr="00B719AF" w:rsidRDefault="00C322EE" w:rsidP="00C322EE">
      <w:pPr>
        <w:jc w:val="both"/>
        <w:rPr>
          <w:rFonts w:ascii="Arial" w:hAnsi="Arial" w:cs="Arial"/>
        </w:rPr>
      </w:pPr>
    </w:p>
    <w:p w:rsidR="00C322EE" w:rsidRPr="00B719AF" w:rsidRDefault="00C322EE" w:rsidP="00B719AF">
      <w:pPr>
        <w:spacing w:line="240" w:lineRule="auto"/>
        <w:jc w:val="both"/>
        <w:rPr>
          <w:rFonts w:ascii="Arial" w:hAnsi="Arial" w:cs="Arial"/>
        </w:rPr>
      </w:pPr>
      <w:r w:rsidRPr="00B719AF">
        <w:rPr>
          <w:rFonts w:ascii="Arial" w:hAnsi="Arial" w:cs="Arial"/>
        </w:rPr>
        <w:t>4.</w:t>
      </w:r>
      <w:r w:rsidRPr="00B719AF">
        <w:rPr>
          <w:rFonts w:ascii="Arial" w:hAnsi="Arial" w:cs="Arial"/>
        </w:rPr>
        <w:tab/>
        <w:t>Accordingly, the minimum age for admission to next higher class (</w:t>
      </w:r>
      <w:proofErr w:type="spellStart"/>
      <w:r w:rsidRPr="00B719AF">
        <w:rPr>
          <w:rFonts w:ascii="Arial" w:hAnsi="Arial" w:cs="Arial"/>
        </w:rPr>
        <w:t>i.e</w:t>
      </w:r>
      <w:proofErr w:type="spellEnd"/>
      <w:r w:rsidRPr="00B719AF">
        <w:rPr>
          <w:rFonts w:ascii="Arial" w:hAnsi="Arial" w:cs="Arial"/>
        </w:rPr>
        <w:t xml:space="preserve"> class III) will be revised in the subsequent year (i.e. 2024-25) and the age criteria will get revised each year for the next higher class.</w:t>
      </w:r>
    </w:p>
    <w:p w:rsidR="00C322EE" w:rsidRPr="00B719AF" w:rsidRDefault="00C322EE" w:rsidP="00B719AF">
      <w:pPr>
        <w:spacing w:line="240" w:lineRule="auto"/>
        <w:jc w:val="both"/>
        <w:rPr>
          <w:rFonts w:ascii="Arial" w:hAnsi="Arial" w:cs="Arial"/>
          <w:b/>
        </w:rPr>
      </w:pPr>
      <w:r w:rsidRPr="00B719AF">
        <w:rPr>
          <w:rFonts w:ascii="Arial" w:hAnsi="Arial" w:cs="Arial"/>
        </w:rPr>
        <w:t>5.</w:t>
      </w:r>
      <w:r w:rsidRPr="00B719AF">
        <w:rPr>
          <w:rFonts w:ascii="Arial" w:hAnsi="Arial" w:cs="Arial"/>
        </w:rPr>
        <w:tab/>
      </w:r>
      <w:r w:rsidR="00B719AF" w:rsidRPr="00B719AF">
        <w:rPr>
          <w:rFonts w:ascii="Arial" w:hAnsi="Arial" w:cs="Arial"/>
        </w:rPr>
        <w:t xml:space="preserve">Subsequent, to implementation of revised criteria, </w:t>
      </w:r>
      <w:r w:rsidR="00B719AF" w:rsidRPr="00B719AF">
        <w:rPr>
          <w:rFonts w:ascii="Arial" w:hAnsi="Arial" w:cs="Arial"/>
          <w:b/>
        </w:rPr>
        <w:t>AF School students of LKG, UKG and Class I who took admission in AF Schools in academic session 2022-23 will become underage for promotion to next higher class. These students accordingly will have an option to either repeat the current class or skip one</w:t>
      </w:r>
      <w:r w:rsidR="00923715">
        <w:rPr>
          <w:rFonts w:ascii="Arial" w:hAnsi="Arial" w:cs="Arial"/>
          <w:b/>
        </w:rPr>
        <w:t>/ two</w:t>
      </w:r>
      <w:r w:rsidR="00B719AF" w:rsidRPr="00B719AF">
        <w:rPr>
          <w:rFonts w:ascii="Arial" w:hAnsi="Arial" w:cs="Arial"/>
          <w:b/>
        </w:rPr>
        <w:t xml:space="preserve"> year until attaining the minimum qualifying age for promotion to next class. </w:t>
      </w:r>
      <w:bookmarkStart w:id="0" w:name="_GoBack"/>
      <w:bookmarkEnd w:id="0"/>
    </w:p>
    <w:sectPr w:rsidR="00C322EE" w:rsidRPr="00B7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96"/>
    <w:rsid w:val="005D52CF"/>
    <w:rsid w:val="00661495"/>
    <w:rsid w:val="0068722C"/>
    <w:rsid w:val="00923715"/>
    <w:rsid w:val="009A443C"/>
    <w:rsid w:val="009C328A"/>
    <w:rsid w:val="00B719AF"/>
    <w:rsid w:val="00C322EE"/>
    <w:rsid w:val="00DA1D2B"/>
    <w:rsid w:val="00EF51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95"/>
    <w:pPr>
      <w:ind w:left="720"/>
      <w:contextualSpacing/>
    </w:pPr>
  </w:style>
  <w:style w:type="table" w:styleId="TableGrid">
    <w:name w:val="Table Grid"/>
    <w:basedOn w:val="TableNormal"/>
    <w:uiPriority w:val="59"/>
    <w:rsid w:val="00C3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95"/>
    <w:pPr>
      <w:ind w:left="720"/>
      <w:contextualSpacing/>
    </w:pPr>
  </w:style>
  <w:style w:type="table" w:styleId="TableGrid">
    <w:name w:val="Table Grid"/>
    <w:basedOn w:val="TableNormal"/>
    <w:uiPriority w:val="59"/>
    <w:rsid w:val="00C3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2022-08-23T03:51:00Z</dcterms:created>
  <dcterms:modified xsi:type="dcterms:W3CDTF">2022-12-16T09:10:00Z</dcterms:modified>
</cp:coreProperties>
</file>